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EB3DCC" w14:textId="77777777" w:rsidR="003C70D2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 xml:space="preserve">realizację zadania publicznego Gminy Toszek </w:t>
      </w:r>
    </w:p>
    <w:p w14:paraId="3771626D" w14:textId="5B571C73" w:rsidR="00273E5C" w:rsidRDefault="00B53E99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w zakresie </w:t>
      </w:r>
      <w:r w:rsidR="003C70D2">
        <w:rPr>
          <w:rFonts w:ascii="Book Antiqua" w:hAnsi="Book Antiqua"/>
          <w:b/>
          <w:bCs/>
          <w:sz w:val="22"/>
          <w:szCs w:val="22"/>
        </w:rPr>
        <w:t>wspierania i upowszechniania kultury fizycznej</w:t>
      </w:r>
    </w:p>
    <w:p w14:paraId="21010E2D" w14:textId="1D6579B5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D42230">
        <w:rPr>
          <w:rFonts w:ascii="Book Antiqua" w:hAnsi="Book Antiqua"/>
          <w:b/>
          <w:bCs/>
          <w:sz w:val="22"/>
          <w:szCs w:val="22"/>
        </w:rPr>
        <w:t>3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D42230">
        <w:rPr>
          <w:rFonts w:ascii="Book Antiqua" w:hAnsi="Book Antiqua"/>
          <w:b/>
          <w:bCs/>
          <w:sz w:val="22"/>
          <w:szCs w:val="22"/>
        </w:rPr>
        <w:t>2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D42230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77777777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 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Rady (UE) 2016/679 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 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74C54855" w14:textId="2BB31C8C" w:rsidR="00D56FD2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Na mocy art. 37 ust. 1 lit. a RODO oraz art. 8 i 9 </w:t>
      </w:r>
      <w:r w:rsidR="00913017">
        <w:rPr>
          <w:rFonts w:ascii="Book Antiqua" w:hAnsi="Book Antiqua"/>
          <w:sz w:val="19"/>
          <w:szCs w:val="19"/>
        </w:rPr>
        <w:t>ustawy</w:t>
      </w:r>
      <w:r w:rsidR="00913017" w:rsidRPr="00913017">
        <w:rPr>
          <w:rFonts w:ascii="Book Antiqua" w:hAnsi="Book Antiqua"/>
          <w:sz w:val="19"/>
          <w:szCs w:val="19"/>
        </w:rPr>
        <w:t xml:space="preserve"> z dnia 10 maja 2018 r. o ochronie danych osobowych (t.j. Dz. U. z 2019 r. poz. 1781)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Administrator powołał Inspektora Ochrony Danych,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którym Pan/Pan</w:t>
      </w:r>
      <w:r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7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="00913017">
        <w:rPr>
          <w:rFonts w:ascii="Book Antiqua" w:hAnsi="Book Antiqua"/>
          <w:b/>
          <w:sz w:val="19"/>
          <w:szCs w:val="19"/>
        </w:rPr>
        <w:t xml:space="preserve">, </w:t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r w:rsidR="00684632" w:rsidRPr="00F94254">
        <w:rPr>
          <w:rFonts w:ascii="Book Antiqua" w:hAnsi="Book Antiqua"/>
          <w:b/>
          <w:sz w:val="19"/>
          <w:szCs w:val="19"/>
        </w:rPr>
        <w:t xml:space="preserve">: </w:t>
      </w:r>
      <w:r w:rsidR="00684632" w:rsidRPr="003D6C93">
        <w:rPr>
          <w:rFonts w:ascii="Book Antiqua" w:hAnsi="Book Antiqua"/>
          <w:b/>
          <w:sz w:val="19"/>
          <w:szCs w:val="19"/>
        </w:rPr>
        <w:t>grzegorz.szajerka@gptogatus.pl</w:t>
      </w:r>
      <w:hyperlink r:id="rId8" w:history="1"/>
      <w:r w:rsidR="00684632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0F4CF195" w14:textId="7C91F1C0" w:rsidR="00C61CEC" w:rsidRPr="00F94254" w:rsidRDefault="00C61CEC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Funkcje Inspektora Ochrony Danych Osobowych w Urzędzie Miejskim w Toszku pełni Pan</w:t>
      </w:r>
      <w:r w:rsidR="00684632">
        <w:rPr>
          <w:rFonts w:ascii="Book Antiqua" w:hAnsi="Book Antiqua"/>
          <w:sz w:val="19"/>
          <w:szCs w:val="19"/>
        </w:rPr>
        <w:t xml:space="preserve"> Grzegorz </w:t>
      </w:r>
      <w:proofErr w:type="spellStart"/>
      <w:r w:rsidR="00684632">
        <w:rPr>
          <w:rFonts w:ascii="Book Antiqua" w:hAnsi="Book Antiqua"/>
          <w:sz w:val="19"/>
          <w:szCs w:val="19"/>
        </w:rPr>
        <w:t>Szajerka</w:t>
      </w:r>
      <w:proofErr w:type="spellEnd"/>
      <w:r>
        <w:rPr>
          <w:rFonts w:ascii="Book Antiqua" w:hAnsi="Book Antiqua"/>
          <w:sz w:val="19"/>
          <w:szCs w:val="19"/>
        </w:rPr>
        <w:t xml:space="preserve">. 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27ECCA5D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na realizację zadania publicznego Gminy Toszek w zakresie </w:t>
      </w:r>
      <w:r w:rsidR="003C70D2">
        <w:rPr>
          <w:rFonts w:ascii="Book Antiqua" w:hAnsi="Book Antiqua"/>
          <w:sz w:val="19"/>
          <w:szCs w:val="19"/>
        </w:rPr>
        <w:t xml:space="preserve">wspierania i upowszechniania kultury fizycznej </w:t>
      </w:r>
      <w:r w:rsidR="00C979F6" w:rsidRPr="00C979F6">
        <w:rPr>
          <w:rFonts w:ascii="Book Antiqua" w:hAnsi="Book Antiqua"/>
          <w:sz w:val="19"/>
          <w:szCs w:val="19"/>
        </w:rPr>
        <w:t>w okresie od dnia</w:t>
      </w:r>
      <w:r w:rsidR="003C70D2">
        <w:rPr>
          <w:rFonts w:ascii="Book Antiqua" w:hAnsi="Book Antiqua"/>
          <w:sz w:val="19"/>
          <w:szCs w:val="19"/>
        </w:rPr>
        <w:br/>
      </w:r>
      <w:r w:rsidR="00684632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684632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684632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5B4E602B" w:rsidR="00C979F6" w:rsidRPr="00684632" w:rsidRDefault="00C979F6" w:rsidP="0068463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art. 6 ust. 1 lit. c 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Administratorze),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2020 r. poz. 1057</w:t>
      </w:r>
      <w:r w:rsidR="00684632" w:rsidRPr="00684632">
        <w:rPr>
          <w:rFonts w:ascii="Book Antiqua" w:hAnsi="Book Antiqua"/>
          <w:sz w:val="19"/>
          <w:szCs w:val="19"/>
        </w:rPr>
        <w:t xml:space="preserve"> z późn. zm.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64BFA698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sprostowania (poprawiania) danych osobowych – w przypadku, gdy dane 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2F35157E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2020 r. poz. 1057</w:t>
      </w:r>
      <w:r w:rsidR="00D42230">
        <w:rPr>
          <w:rFonts w:ascii="Book Antiqua" w:hAnsi="Book Antiqua"/>
          <w:sz w:val="19"/>
          <w:szCs w:val="19"/>
        </w:rPr>
        <w:br/>
        <w:t>z późn. zm.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Pr="00626DD2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B750" w14:textId="77777777" w:rsidR="00CC3EA3" w:rsidRDefault="00CC3EA3" w:rsidP="004C121A">
      <w:r>
        <w:separator/>
      </w:r>
    </w:p>
  </w:endnote>
  <w:endnote w:type="continuationSeparator" w:id="0">
    <w:p w14:paraId="51D9210B" w14:textId="77777777" w:rsidR="00CC3EA3" w:rsidRDefault="00CC3EA3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EE7EB4">
          <w:rPr>
            <w:rFonts w:ascii="Book Antiqua" w:hAnsi="Book Antiqua"/>
            <w:noProof/>
            <w:sz w:val="16"/>
            <w:szCs w:val="20"/>
          </w:rPr>
          <w:t>1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472A" w14:textId="77777777" w:rsidR="00CC3EA3" w:rsidRDefault="00CC3EA3" w:rsidP="004C121A">
      <w:r>
        <w:separator/>
      </w:r>
    </w:p>
  </w:footnote>
  <w:footnote w:type="continuationSeparator" w:id="0">
    <w:p w14:paraId="087BA8E8" w14:textId="77777777" w:rsidR="00CC3EA3" w:rsidRDefault="00CC3EA3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E7987"/>
    <w:rsid w:val="001143C1"/>
    <w:rsid w:val="00115D38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3535F4"/>
    <w:rsid w:val="003769C6"/>
    <w:rsid w:val="00382408"/>
    <w:rsid w:val="003867F7"/>
    <w:rsid w:val="00397B90"/>
    <w:rsid w:val="003C70D2"/>
    <w:rsid w:val="003D12B1"/>
    <w:rsid w:val="003E2C5A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E10"/>
    <w:rsid w:val="0059370A"/>
    <w:rsid w:val="00594FA1"/>
    <w:rsid w:val="005A50CB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C1240"/>
    <w:rsid w:val="007C2257"/>
    <w:rsid w:val="007C6E2A"/>
    <w:rsid w:val="007D292F"/>
    <w:rsid w:val="007D4FF5"/>
    <w:rsid w:val="00841995"/>
    <w:rsid w:val="00851116"/>
    <w:rsid w:val="00882003"/>
    <w:rsid w:val="008B2DA9"/>
    <w:rsid w:val="008D225D"/>
    <w:rsid w:val="008F3DFE"/>
    <w:rsid w:val="008F5BFD"/>
    <w:rsid w:val="00913017"/>
    <w:rsid w:val="00952C26"/>
    <w:rsid w:val="00954DCF"/>
    <w:rsid w:val="0098483A"/>
    <w:rsid w:val="009A19D1"/>
    <w:rsid w:val="00A0554C"/>
    <w:rsid w:val="00A10C46"/>
    <w:rsid w:val="00A12AA1"/>
    <w:rsid w:val="00A70C7D"/>
    <w:rsid w:val="00A71C0B"/>
    <w:rsid w:val="00A805F3"/>
    <w:rsid w:val="00AF4EC0"/>
    <w:rsid w:val="00B00629"/>
    <w:rsid w:val="00B369F7"/>
    <w:rsid w:val="00B53E99"/>
    <w:rsid w:val="00B730D1"/>
    <w:rsid w:val="00B8357A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C3EA3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B656C"/>
    <w:rsid w:val="00EE7EB4"/>
    <w:rsid w:val="00F226D1"/>
    <w:rsid w:val="00F4273A"/>
    <w:rsid w:val="00F44507"/>
    <w:rsid w:val="00F83AAB"/>
    <w:rsid w:val="00FB03F5"/>
    <w:rsid w:val="00FD217E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valv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org</cp:lastModifiedBy>
  <cp:revision>10</cp:revision>
  <cp:lastPrinted>2021-11-25T07:07:00Z</cp:lastPrinted>
  <dcterms:created xsi:type="dcterms:W3CDTF">2020-12-15T09:01:00Z</dcterms:created>
  <dcterms:modified xsi:type="dcterms:W3CDTF">2021-11-25T07:08:00Z</dcterms:modified>
</cp:coreProperties>
</file>