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16" w:rsidRPr="00425A60" w:rsidRDefault="00BB7583" w:rsidP="006D39BE">
      <w:pPr>
        <w:widowControl w:val="0"/>
        <w:spacing w:after="0" w:line="240" w:lineRule="auto"/>
        <w:ind w:left="10632" w:right="395"/>
        <w:jc w:val="right"/>
        <w:rPr>
          <w:rFonts w:ascii="Book Antiqua" w:eastAsia="Times New Roman" w:hAnsi="Book Antiqua"/>
          <w:sz w:val="20"/>
          <w:szCs w:val="20"/>
        </w:rPr>
      </w:pPr>
      <w:r w:rsidRPr="00425A60">
        <w:rPr>
          <w:rFonts w:ascii="Book Antiqua" w:eastAsia="Times New Roman" w:hAnsi="Book Antiqua"/>
          <w:sz w:val="20"/>
          <w:szCs w:val="20"/>
        </w:rPr>
        <w:t xml:space="preserve">Załącznik nr </w:t>
      </w:r>
      <w:r w:rsidR="006D39BE">
        <w:rPr>
          <w:rFonts w:ascii="Book Antiqua" w:eastAsia="Times New Roman" w:hAnsi="Book Antiqua"/>
          <w:sz w:val="20"/>
          <w:szCs w:val="20"/>
        </w:rPr>
        <w:t xml:space="preserve">1 </w:t>
      </w:r>
      <w:r w:rsidR="002042BC" w:rsidRPr="00425A60">
        <w:rPr>
          <w:rFonts w:ascii="Book Antiqua" w:eastAsia="Times New Roman" w:hAnsi="Book Antiqua"/>
          <w:sz w:val="20"/>
          <w:szCs w:val="20"/>
        </w:rPr>
        <w:t>do Oferty</w:t>
      </w:r>
    </w:p>
    <w:p w:rsidR="008D485B" w:rsidRDefault="008D485B" w:rsidP="000E6C16">
      <w:pPr>
        <w:widowControl w:val="0"/>
        <w:spacing w:after="0" w:line="240" w:lineRule="auto"/>
        <w:jc w:val="center"/>
        <w:rPr>
          <w:rFonts w:ascii="Book Antiqua" w:eastAsia="Times New Roman" w:hAnsi="Book Antiqua"/>
          <w:sz w:val="20"/>
          <w:szCs w:val="20"/>
        </w:rPr>
      </w:pPr>
    </w:p>
    <w:p w:rsidR="008D485B" w:rsidRDefault="008D485B" w:rsidP="000E6C16">
      <w:pPr>
        <w:widowControl w:val="0"/>
        <w:spacing w:after="0" w:line="240" w:lineRule="auto"/>
        <w:jc w:val="center"/>
        <w:rPr>
          <w:rFonts w:ascii="Book Antiqua" w:eastAsia="Times New Roman" w:hAnsi="Book Antiqua"/>
          <w:sz w:val="20"/>
          <w:szCs w:val="20"/>
        </w:rPr>
      </w:pPr>
    </w:p>
    <w:p w:rsidR="008316C2" w:rsidRPr="00425A60" w:rsidRDefault="008132A8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425A60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D6266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8A307E">
        <w:rPr>
          <w:rFonts w:ascii="Book Antiqua" w:hAnsi="Book Antiqua"/>
          <w:b/>
          <w:sz w:val="28"/>
          <w:szCs w:val="28"/>
        </w:rPr>
        <w:t>SPECYFIKACJA TECHNICZNA</w:t>
      </w:r>
      <w:r w:rsidR="00425A60" w:rsidRPr="008A307E">
        <w:rPr>
          <w:rFonts w:ascii="Book Antiqua" w:hAnsi="Book Antiqua"/>
          <w:b/>
          <w:sz w:val="28"/>
          <w:szCs w:val="28"/>
        </w:rPr>
        <w:t xml:space="preserve"> – elektroniczny depozytor kluczy</w:t>
      </w:r>
    </w:p>
    <w:p w:rsidR="009B06F6" w:rsidRPr="0098680D" w:rsidRDefault="009B06F6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Cs w:val="28"/>
        </w:rPr>
      </w:pPr>
    </w:p>
    <w:p w:rsidR="004451C1" w:rsidRPr="00425A60" w:rsidRDefault="004451C1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ela-Siatka1"/>
        <w:tblW w:w="1379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439"/>
        <w:gridCol w:w="6547"/>
      </w:tblGrid>
      <w:tr w:rsidR="00425A60" w:rsidRPr="00425A60" w:rsidTr="00425A60">
        <w:trPr>
          <w:cantSplit/>
          <w:trHeight w:val="894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25A60" w:rsidRPr="00425A60" w:rsidRDefault="00425A60" w:rsidP="00462077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t>Parametr wymagany</w:t>
            </w: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 xml:space="preserve"> przez Zamawiającego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:rsidR="00425A60" w:rsidRPr="00425A60" w:rsidRDefault="00425A60" w:rsidP="000E6C16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Parametr </w:t>
            </w:r>
            <w:r w:rsidRPr="00425A60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>oferowany</w:t>
            </w: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przez Wykonawcę</w:t>
            </w:r>
          </w:p>
        </w:tc>
        <w:tc>
          <w:tcPr>
            <w:tcW w:w="6547" w:type="dxa"/>
            <w:shd w:val="clear" w:color="auto" w:fill="D9D9D9" w:themeFill="background1" w:themeFillShade="D9"/>
            <w:vAlign w:val="center"/>
          </w:tcPr>
          <w:p w:rsidR="00425A60" w:rsidRPr="00425A60" w:rsidRDefault="00425A60" w:rsidP="000E6C16">
            <w:pPr>
              <w:pStyle w:val="Tytu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25A60">
              <w:rPr>
                <w:rFonts w:ascii="Book Antiqua" w:hAnsi="Book Antiqua"/>
                <w:b/>
                <w:bCs/>
                <w:sz w:val="20"/>
                <w:szCs w:val="20"/>
              </w:rPr>
              <w:t>UWAGI</w:t>
            </w: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możliwość rozbudowy depozytora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8" w:hanging="21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obudowa stalowa, część z kluczami zabezpieczona drzwiami z szybą, otwieranymi zamkiem</w:t>
            </w:r>
          </w:p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elektromechanicznym wraz z kluczami zapasowymi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urządzenie wykonane z materiałów dopuszczonych do obrotu i stosowania, na które wydano poświadczenie lub certyfikat na znak bezpieczeństwa albo certyfikat zgodności lub deklarację zgodności z odpowiednią normą lub aprobatą techniczną i nadawać się do użytkowania zgodnie z ich funkcją lub przeznaczeniem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gromadzenie kluczy za pomocą stalowych breloków stykowych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możliwość zawieszenia kilku kluczy na jednym breloku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depozytor wyposażony w kolorowy, dotykowy ekran służący do zarządzania depozytorem i wyświetlania komunikatów oraz czytnik kart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ind w:lef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depozytor współpracujący z kartami elektronicznej</w:t>
            </w:r>
            <w:r w:rsidR="00F71B2A">
              <w:rPr>
                <w:rFonts w:ascii="Book Antiqua" w:hAnsi="Book Antiqua"/>
                <w:sz w:val="20"/>
                <w:szCs w:val="20"/>
              </w:rPr>
              <w:t xml:space="preserve"> rejestracji czasu pracy (karta </w:t>
            </w:r>
            <w:bookmarkStart w:id="0" w:name="_GoBack"/>
            <w:bookmarkEnd w:id="0"/>
            <w:r w:rsidRPr="00425A60">
              <w:rPr>
                <w:rFonts w:ascii="Book Antiqua" w:hAnsi="Book Antiqua"/>
                <w:sz w:val="20"/>
                <w:szCs w:val="20"/>
              </w:rPr>
              <w:t>RCP)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czytnik kart MIFARE/UNIQUE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autoryzacja pracownika do urządzenia przy pomocy karty zbliżeniowej (RCP) lub/i kodu PIN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dost</w:t>
            </w:r>
            <w:r w:rsidR="00BC4AA9">
              <w:rPr>
                <w:rFonts w:ascii="Book Antiqua" w:hAnsi="Book Antiqua"/>
                <w:sz w:val="20"/>
                <w:szCs w:val="20"/>
              </w:rPr>
              <w:t>ęp tylko do wybranych kluczy, w </w:t>
            </w:r>
            <w:r w:rsidRPr="00425A60">
              <w:rPr>
                <w:rFonts w:ascii="Book Antiqua" w:hAnsi="Book Antiqua"/>
                <w:sz w:val="20"/>
                <w:szCs w:val="20"/>
              </w:rPr>
              <w:t>zależności do nadanych uprawnień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581F35">
            <w:pPr>
              <w:ind w:lef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po autoryzacji terminal wyświetla nazwy/numery tych kluczy, do których dany użytkownik ma dostęp, i przy tych kluczach zapala się kolorowa dioda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możliwość nadawania uprawnień do kluczy oraz dostępu do funkcji depozytora, w tym możliwość przydzielenia jednego klucza wielu użytkownikom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oprogramowanie w języku polskim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w przypadku braku zasilania możliwość mechanicznego otwarcia depoz</w:t>
            </w:r>
            <w:r w:rsidR="00BC4AA9">
              <w:rPr>
                <w:rFonts w:ascii="Book Antiqua" w:hAnsi="Book Antiqua"/>
                <w:sz w:val="20"/>
                <w:szCs w:val="20"/>
              </w:rPr>
              <w:t>ytora i </w:t>
            </w:r>
            <w:r w:rsidRPr="00425A60">
              <w:rPr>
                <w:rFonts w:ascii="Book Antiqua" w:hAnsi="Book Antiqua"/>
                <w:sz w:val="20"/>
                <w:szCs w:val="20"/>
              </w:rPr>
              <w:t>zwolnienia kluczy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581F35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zasilanie awaryjne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gromadzenie w pamięci wszystkich zdarzeń związanych z działaniem depozytora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możliwości importu i eksportu danych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filtrowanie zgromadzonych w systemie informacji według: użytkownika, breloka (klucza), zdarzenia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tworzenie raportów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425A6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cena zakupu zawiera bezpłatny serwis urządzenia w okresie gwarancji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wbudowane oprogramowanie podlega</w:t>
            </w:r>
            <w:r w:rsidR="00BC4AA9">
              <w:rPr>
                <w:rFonts w:ascii="Book Antiqua" w:hAnsi="Book Antiqua"/>
                <w:sz w:val="20"/>
                <w:szCs w:val="20"/>
              </w:rPr>
              <w:t>jące</w:t>
            </w:r>
            <w:r w:rsidRPr="00425A60">
              <w:rPr>
                <w:rFonts w:ascii="Book Antiqua" w:hAnsi="Book Antiqua"/>
                <w:sz w:val="20"/>
                <w:szCs w:val="20"/>
              </w:rPr>
              <w:t xml:space="preserve"> automatycznej aktualizacji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AD2E4B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25A60" w:rsidRPr="00425A60" w:rsidTr="00425A60">
        <w:trPr>
          <w:cantSplit/>
          <w:trHeight w:val="1418"/>
          <w:jc w:val="center"/>
        </w:trPr>
        <w:tc>
          <w:tcPr>
            <w:tcW w:w="1418" w:type="dxa"/>
            <w:vAlign w:val="center"/>
          </w:tcPr>
          <w:p w:rsidR="00425A60" w:rsidRPr="00425A60" w:rsidRDefault="00AD2E4B" w:rsidP="00425A6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5A60">
              <w:rPr>
                <w:rFonts w:ascii="Book Antiqua" w:hAnsi="Book Antiqua"/>
                <w:sz w:val="20"/>
                <w:szCs w:val="20"/>
              </w:rPr>
              <w:t>bezterminowa licencja na oprogramowanie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425A60" w:rsidRPr="00425A60" w:rsidRDefault="00AD2E4B" w:rsidP="006414E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425A60">
              <w:rPr>
                <w:rFonts w:ascii="Book Antiqua" w:eastAsia="Calibri" w:hAnsi="Book Antiqua" w:cs="Times New Roman"/>
                <w:sz w:val="20"/>
                <w:szCs w:val="20"/>
              </w:rPr>
              <w:t>TAK/NIE*</w:t>
            </w:r>
          </w:p>
        </w:tc>
        <w:tc>
          <w:tcPr>
            <w:tcW w:w="6547" w:type="dxa"/>
            <w:shd w:val="clear" w:color="auto" w:fill="FFFFFF" w:themeFill="background1"/>
            <w:vAlign w:val="center"/>
          </w:tcPr>
          <w:p w:rsidR="00425A60" w:rsidRPr="00425A60" w:rsidRDefault="00425A60" w:rsidP="006414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451C1" w:rsidRPr="00425A60" w:rsidRDefault="004451C1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20"/>
          <w:szCs w:val="20"/>
          <w:lang w:eastAsia="zh-CN" w:bidi="hi-IN"/>
        </w:rPr>
      </w:pPr>
    </w:p>
    <w:p w:rsidR="0088116B" w:rsidRPr="00425A60" w:rsidRDefault="004451C1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20"/>
          <w:szCs w:val="20"/>
          <w:lang w:eastAsia="zh-CN" w:bidi="hi-IN"/>
        </w:rPr>
      </w:pPr>
      <w:r w:rsidRPr="00425A60">
        <w:rPr>
          <w:rFonts w:ascii="Book Antiqua" w:eastAsia="SimSun" w:hAnsi="Book Antiqua" w:cs="Mangal"/>
          <w:i/>
          <w:iCs/>
          <w:kern w:val="3"/>
          <w:sz w:val="20"/>
          <w:szCs w:val="20"/>
          <w:lang w:eastAsia="zh-CN" w:bidi="hi-IN"/>
        </w:rPr>
        <w:t>*niepotrzebne skreślić</w:t>
      </w:r>
    </w:p>
    <w:p w:rsidR="00163AA6" w:rsidRPr="00425A60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163AA6" w:rsidRPr="00425A60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163AA6" w:rsidRPr="00425A60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8316C2" w:rsidRPr="00425A60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p w:rsidR="00163AA6" w:rsidRPr="00425A60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</w:p>
    <w:sdt>
      <w:sdtPr>
        <w:rPr>
          <w:rFonts w:ascii="Book Antiqua" w:hAnsi="Book Antiqua"/>
          <w:sz w:val="20"/>
          <w:szCs w:val="20"/>
        </w:rPr>
        <w:id w:val="1713128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 Antiqua" w:hAnsi="Book Antiqua"/>
              <w:sz w:val="20"/>
              <w:szCs w:val="20"/>
            </w:rPr>
            <w:id w:val="-1599784638"/>
            <w:docPartObj>
              <w:docPartGallery w:val="Page Numbers (Bottom of Page)"/>
              <w:docPartUnique/>
            </w:docPartObj>
          </w:sdtPr>
          <w:sdtEndPr/>
          <w:sdtContent>
            <w:p w:rsidR="00FD7B97" w:rsidRPr="00425A60" w:rsidRDefault="008A307E" w:rsidP="00FD7B97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20"/>
                  <w:szCs w:val="20"/>
                </w:rPr>
              </w:pPr>
              <w:r>
                <w:rPr>
                  <w:rFonts w:ascii="Book Antiqua" w:hAnsi="Book Antiqua"/>
                  <w:sz w:val="20"/>
                  <w:szCs w:val="20"/>
                </w:rPr>
                <w:t>…………………………………………………………………</w:t>
              </w:r>
            </w:p>
            <w:p w:rsidR="00FD7B97" w:rsidRPr="00425A60" w:rsidRDefault="00FD7B97" w:rsidP="00FD7B97">
              <w:pPr>
                <w:pStyle w:val="Stopka"/>
                <w:jc w:val="center"/>
                <w:rPr>
                  <w:rFonts w:ascii="Book Antiqua" w:hAnsi="Book Antiqua"/>
                  <w:sz w:val="20"/>
                  <w:szCs w:val="20"/>
                </w:rPr>
              </w:pPr>
              <w:r w:rsidRPr="00425A60">
                <w:rPr>
                  <w:rFonts w:ascii="Book Antiqua" w:hAnsi="Book Antiqua"/>
                  <w:sz w:val="20"/>
                  <w:szCs w:val="20"/>
                </w:rPr>
                <w:tab/>
              </w:r>
              <w:r w:rsidRPr="00425A60">
                <w:rPr>
                  <w:rFonts w:ascii="Book Antiqua" w:hAnsi="Book Antiqua"/>
                  <w:sz w:val="20"/>
                  <w:szCs w:val="20"/>
                </w:rPr>
                <w:tab/>
              </w:r>
              <w:r w:rsidRPr="00425A60">
                <w:rPr>
                  <w:rFonts w:ascii="Book Antiqua" w:hAnsi="Book Antiqua"/>
                  <w:sz w:val="20"/>
                  <w:szCs w:val="20"/>
                </w:rPr>
                <w:tab/>
                <w:t>pieczątka i podpis osób(-y) upoważnionych(-ej)</w:t>
              </w:r>
            </w:p>
            <w:p w:rsidR="00FD7B97" w:rsidRPr="00425A60" w:rsidRDefault="00FD7B97" w:rsidP="008A307E">
              <w:pPr>
                <w:pStyle w:val="Stopka"/>
                <w:ind w:left="9072"/>
                <w:jc w:val="center"/>
                <w:rPr>
                  <w:rFonts w:ascii="Book Antiqua" w:hAnsi="Book Antiqua"/>
                  <w:sz w:val="20"/>
                  <w:szCs w:val="20"/>
                </w:rPr>
              </w:pPr>
              <w:r w:rsidRPr="00425A60">
                <w:rPr>
                  <w:rFonts w:ascii="Book Antiqua" w:hAnsi="Book Antiqua"/>
                  <w:sz w:val="20"/>
                  <w:szCs w:val="20"/>
                </w:rPr>
                <w:tab/>
                <w:t>do reprezentowania Wykonawcy lub Pełnomocnika Wykonawcy</w:t>
              </w:r>
            </w:p>
          </w:sdtContent>
        </w:sdt>
        <w:p w:rsidR="00163AA6" w:rsidRPr="0098680D" w:rsidRDefault="00F71B2A" w:rsidP="0098680D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sectPr w:rsidR="00163AA6" w:rsidRPr="0098680D" w:rsidSect="008316C2">
      <w:footerReference w:type="default" r:id="rId8"/>
      <w:pgSz w:w="16838" w:h="11906" w:orient="landscape" w:code="9"/>
      <w:pgMar w:top="284" w:right="1134" w:bottom="142" w:left="1134" w:header="39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40" w:rsidRDefault="00123640" w:rsidP="000E678C">
      <w:pPr>
        <w:spacing w:after="0" w:line="240" w:lineRule="auto"/>
      </w:pPr>
      <w:r>
        <w:separator/>
      </w:r>
    </w:p>
  </w:endnote>
  <w:endnote w:type="continuationSeparator" w:id="0">
    <w:p w:rsidR="00123640" w:rsidRDefault="00123640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71120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176273939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472295715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6"/>
                <w:szCs w:val="16"/>
              </w:rPr>
            </w:sdtEndPr>
            <w:sdtContent>
              <w:p w:rsidR="00FD7B97" w:rsidRDefault="00FD7B97" w:rsidP="00FD7B97">
                <w:pPr>
                  <w:pStyle w:val="Stopka"/>
                  <w:ind w:left="5390" w:firstLine="3827"/>
                  <w:jc w:val="center"/>
                </w:pPr>
              </w:p>
              <w:p w:rsidR="00D429DA" w:rsidRPr="004451C1" w:rsidRDefault="00F71B2A" w:rsidP="00D429DA">
                <w:pPr>
                  <w:pStyle w:val="Stopka"/>
                  <w:jc w:val="center"/>
                  <w:rPr>
                    <w:rFonts w:ascii="Book Antiqua" w:hAnsi="Book Antiqua"/>
                    <w:sz w:val="16"/>
                    <w:szCs w:val="16"/>
                  </w:rPr>
                </w:pPr>
              </w:p>
            </w:sdtContent>
          </w:sdt>
          <w:p w:rsidR="00D429DA" w:rsidRDefault="00F71B2A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Pr="00D429DA" w:rsidRDefault="00D429DA" w:rsidP="0098680D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F71B2A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98680D">
          <w:rPr>
            <w:rFonts w:ascii="Book Antiqua" w:hAnsi="Book Antiqua"/>
            <w:sz w:val="18"/>
            <w:szCs w:val="18"/>
          </w:rPr>
          <w:t>4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40" w:rsidRDefault="00123640" w:rsidP="000E678C">
      <w:pPr>
        <w:spacing w:after="0" w:line="240" w:lineRule="auto"/>
      </w:pPr>
      <w:r>
        <w:separator/>
      </w:r>
    </w:p>
  </w:footnote>
  <w:footnote w:type="continuationSeparator" w:id="0">
    <w:p w:rsidR="00123640" w:rsidRDefault="00123640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2BC"/>
    <w:multiLevelType w:val="hybridMultilevel"/>
    <w:tmpl w:val="38F81430"/>
    <w:lvl w:ilvl="0" w:tplc="DE6EB0E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017670"/>
    <w:multiLevelType w:val="hybridMultilevel"/>
    <w:tmpl w:val="7286067E"/>
    <w:lvl w:ilvl="0" w:tplc="372CF9D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69BB"/>
    <w:multiLevelType w:val="hybridMultilevel"/>
    <w:tmpl w:val="D34A4062"/>
    <w:lvl w:ilvl="0" w:tplc="DE6E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21C0"/>
    <w:multiLevelType w:val="hybridMultilevel"/>
    <w:tmpl w:val="F104BD9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6637"/>
    <w:multiLevelType w:val="hybridMultilevel"/>
    <w:tmpl w:val="3094EB44"/>
    <w:lvl w:ilvl="0" w:tplc="3904BB40">
      <w:start w:val="269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A110B"/>
    <w:multiLevelType w:val="hybridMultilevel"/>
    <w:tmpl w:val="24789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0B2B"/>
    <w:multiLevelType w:val="hybridMultilevel"/>
    <w:tmpl w:val="9916483C"/>
    <w:lvl w:ilvl="0" w:tplc="4F7E1C0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277AE"/>
    <w:multiLevelType w:val="hybridMultilevel"/>
    <w:tmpl w:val="5E9E5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53EE6"/>
    <w:rsid w:val="00055633"/>
    <w:rsid w:val="000A6019"/>
    <w:rsid w:val="000B120F"/>
    <w:rsid w:val="000D2F0D"/>
    <w:rsid w:val="000D40A4"/>
    <w:rsid w:val="000E6366"/>
    <w:rsid w:val="000E678C"/>
    <w:rsid w:val="000E6C16"/>
    <w:rsid w:val="00110BD1"/>
    <w:rsid w:val="00111391"/>
    <w:rsid w:val="0011627C"/>
    <w:rsid w:val="001162B3"/>
    <w:rsid w:val="00121B20"/>
    <w:rsid w:val="00123640"/>
    <w:rsid w:val="00125153"/>
    <w:rsid w:val="001252A4"/>
    <w:rsid w:val="00136963"/>
    <w:rsid w:val="0015109E"/>
    <w:rsid w:val="001552FF"/>
    <w:rsid w:val="00163AA6"/>
    <w:rsid w:val="0016522A"/>
    <w:rsid w:val="00180A8B"/>
    <w:rsid w:val="0018231A"/>
    <w:rsid w:val="0019242B"/>
    <w:rsid w:val="00193772"/>
    <w:rsid w:val="001A55E8"/>
    <w:rsid w:val="001A67AE"/>
    <w:rsid w:val="001B034A"/>
    <w:rsid w:val="001B05A3"/>
    <w:rsid w:val="001D02A1"/>
    <w:rsid w:val="001D3019"/>
    <w:rsid w:val="001E22B9"/>
    <w:rsid w:val="002042BC"/>
    <w:rsid w:val="00210543"/>
    <w:rsid w:val="0021096F"/>
    <w:rsid w:val="0021097F"/>
    <w:rsid w:val="00211087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E5E2C"/>
    <w:rsid w:val="003F302B"/>
    <w:rsid w:val="003F5CA5"/>
    <w:rsid w:val="003F5D40"/>
    <w:rsid w:val="00401985"/>
    <w:rsid w:val="00406BD4"/>
    <w:rsid w:val="0041109D"/>
    <w:rsid w:val="0041137A"/>
    <w:rsid w:val="0042248A"/>
    <w:rsid w:val="00424D61"/>
    <w:rsid w:val="00425A60"/>
    <w:rsid w:val="00427520"/>
    <w:rsid w:val="004404F8"/>
    <w:rsid w:val="004451C1"/>
    <w:rsid w:val="00446A21"/>
    <w:rsid w:val="00455430"/>
    <w:rsid w:val="00462077"/>
    <w:rsid w:val="004659CC"/>
    <w:rsid w:val="00476490"/>
    <w:rsid w:val="00495C99"/>
    <w:rsid w:val="00497083"/>
    <w:rsid w:val="004C028A"/>
    <w:rsid w:val="004D7FD6"/>
    <w:rsid w:val="004E1EB0"/>
    <w:rsid w:val="004E3DFA"/>
    <w:rsid w:val="004E74D9"/>
    <w:rsid w:val="00500BE5"/>
    <w:rsid w:val="00504373"/>
    <w:rsid w:val="005118D7"/>
    <w:rsid w:val="00523894"/>
    <w:rsid w:val="00566634"/>
    <w:rsid w:val="00581F35"/>
    <w:rsid w:val="005905FA"/>
    <w:rsid w:val="00591B71"/>
    <w:rsid w:val="00593466"/>
    <w:rsid w:val="00596EA5"/>
    <w:rsid w:val="005D1216"/>
    <w:rsid w:val="005E305B"/>
    <w:rsid w:val="005F4E45"/>
    <w:rsid w:val="005F5C69"/>
    <w:rsid w:val="00617306"/>
    <w:rsid w:val="006414E2"/>
    <w:rsid w:val="00665F31"/>
    <w:rsid w:val="00667CC7"/>
    <w:rsid w:val="00672326"/>
    <w:rsid w:val="0068075A"/>
    <w:rsid w:val="00683A47"/>
    <w:rsid w:val="006A17EA"/>
    <w:rsid w:val="006A20B6"/>
    <w:rsid w:val="006C726A"/>
    <w:rsid w:val="006D39BE"/>
    <w:rsid w:val="006D79B6"/>
    <w:rsid w:val="006E126F"/>
    <w:rsid w:val="006F2692"/>
    <w:rsid w:val="00713E93"/>
    <w:rsid w:val="00722ED9"/>
    <w:rsid w:val="00731C5A"/>
    <w:rsid w:val="0073248B"/>
    <w:rsid w:val="00741A7C"/>
    <w:rsid w:val="0074736B"/>
    <w:rsid w:val="007628D0"/>
    <w:rsid w:val="00770BDD"/>
    <w:rsid w:val="00781E2B"/>
    <w:rsid w:val="007906A0"/>
    <w:rsid w:val="007B1585"/>
    <w:rsid w:val="007B2017"/>
    <w:rsid w:val="007D0235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16C2"/>
    <w:rsid w:val="00834238"/>
    <w:rsid w:val="00837CB7"/>
    <w:rsid w:val="00853CEC"/>
    <w:rsid w:val="008672FF"/>
    <w:rsid w:val="0088116B"/>
    <w:rsid w:val="008A307E"/>
    <w:rsid w:val="008B3DD1"/>
    <w:rsid w:val="008D485B"/>
    <w:rsid w:val="008E0B8E"/>
    <w:rsid w:val="008E6074"/>
    <w:rsid w:val="008F1A36"/>
    <w:rsid w:val="00902F97"/>
    <w:rsid w:val="009070F2"/>
    <w:rsid w:val="00916A44"/>
    <w:rsid w:val="009246A8"/>
    <w:rsid w:val="009465AA"/>
    <w:rsid w:val="0097694F"/>
    <w:rsid w:val="00977327"/>
    <w:rsid w:val="00983B14"/>
    <w:rsid w:val="0098680D"/>
    <w:rsid w:val="009B06F6"/>
    <w:rsid w:val="009B20B9"/>
    <w:rsid w:val="009E5E16"/>
    <w:rsid w:val="009F3EF0"/>
    <w:rsid w:val="00A005D0"/>
    <w:rsid w:val="00A11204"/>
    <w:rsid w:val="00A11889"/>
    <w:rsid w:val="00A14642"/>
    <w:rsid w:val="00A21BF8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B3173"/>
    <w:rsid w:val="00AC017B"/>
    <w:rsid w:val="00AD13A8"/>
    <w:rsid w:val="00AD2E4B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C4AA9"/>
    <w:rsid w:val="00BD0F70"/>
    <w:rsid w:val="00BD6266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A0194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72292"/>
    <w:rsid w:val="00D969AA"/>
    <w:rsid w:val="00DA41C6"/>
    <w:rsid w:val="00DB2345"/>
    <w:rsid w:val="00DB612F"/>
    <w:rsid w:val="00DC22E6"/>
    <w:rsid w:val="00DC317B"/>
    <w:rsid w:val="00DC54CA"/>
    <w:rsid w:val="00DD386A"/>
    <w:rsid w:val="00E16A2A"/>
    <w:rsid w:val="00E30E21"/>
    <w:rsid w:val="00E35DE4"/>
    <w:rsid w:val="00E566B0"/>
    <w:rsid w:val="00E6780A"/>
    <w:rsid w:val="00E70814"/>
    <w:rsid w:val="00E9388E"/>
    <w:rsid w:val="00E97013"/>
    <w:rsid w:val="00EB5DD0"/>
    <w:rsid w:val="00EC6118"/>
    <w:rsid w:val="00ED0D78"/>
    <w:rsid w:val="00EE793A"/>
    <w:rsid w:val="00F02408"/>
    <w:rsid w:val="00F072F0"/>
    <w:rsid w:val="00F11948"/>
    <w:rsid w:val="00F16333"/>
    <w:rsid w:val="00F24B97"/>
    <w:rsid w:val="00F33D2B"/>
    <w:rsid w:val="00F71B2A"/>
    <w:rsid w:val="00F73C4B"/>
    <w:rsid w:val="00FB23E2"/>
    <w:rsid w:val="00FC6155"/>
    <w:rsid w:val="00FD7B97"/>
    <w:rsid w:val="00FF0325"/>
    <w:rsid w:val="00FF2782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4DD0-B7D8-4373-A2CF-C389546F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35</cp:revision>
  <cp:lastPrinted>2020-07-21T11:22:00Z</cp:lastPrinted>
  <dcterms:created xsi:type="dcterms:W3CDTF">2018-08-16T06:12:00Z</dcterms:created>
  <dcterms:modified xsi:type="dcterms:W3CDTF">2020-07-22T06:45:00Z</dcterms:modified>
</cp:coreProperties>
</file>