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bookmarkStart w:id="0" w:name="_GoBack"/>
      <w:bookmarkEnd w:id="0"/>
      <w:r w:rsidRPr="000B430F">
        <w:rPr>
          <w:rFonts w:ascii="Book Antiqua" w:hAnsi="Book Antiqua"/>
          <w:bCs/>
          <w:sz w:val="20"/>
          <w:szCs w:val="28"/>
        </w:rPr>
        <w:t>Załącznik nr 1 do zapytania cenowego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BB1B5B" w:rsidRPr="00BB1B5B" w:rsidRDefault="00BB1B5B" w:rsidP="00BB1B5B">
            <w:pPr>
              <w:pStyle w:val="Tekstpodstawowy"/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26DEC" w:rsidRDefault="00A26DEC" w:rsidP="00C5513C">
      <w:pPr>
        <w:spacing w:before="360"/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DE1AAD">
        <w:rPr>
          <w:rFonts w:ascii="Book Antiqua" w:hAnsi="Book Antiqua"/>
          <w:b/>
          <w:bCs/>
          <w:sz w:val="28"/>
          <w:szCs w:val="28"/>
        </w:rPr>
        <w:t xml:space="preserve"> </w:t>
      </w:r>
    </w:p>
    <w:p w:rsidR="005F582F" w:rsidRDefault="005F582F" w:rsidP="005F582F">
      <w:pPr>
        <w:rPr>
          <w:rFonts w:ascii="Book Antiqua" w:hAnsi="Book Antiqua"/>
          <w:b/>
          <w:bCs/>
          <w:sz w:val="20"/>
          <w:szCs w:val="20"/>
        </w:rPr>
      </w:pPr>
    </w:p>
    <w:p w:rsidR="00052AB1" w:rsidRPr="00052AB1" w:rsidRDefault="00052AB1" w:rsidP="00052AB1">
      <w:pPr>
        <w:widowControl w:val="0"/>
        <w:suppressAutoHyphens/>
        <w:ind w:left="4732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>Burmistrz Toszka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ul. Bolesława Chrobrego 2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44-180 Toszek</w:t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</w:p>
    <w:p w:rsidR="005F582F" w:rsidRDefault="005F582F" w:rsidP="00FC525E">
      <w:pPr>
        <w:jc w:val="both"/>
        <w:rPr>
          <w:rFonts w:ascii="Book Antiqua" w:hAnsi="Book Antiqua"/>
          <w:bCs/>
          <w:sz w:val="22"/>
          <w:szCs w:val="22"/>
        </w:rPr>
      </w:pPr>
    </w:p>
    <w:p w:rsidR="002724AC" w:rsidRPr="00DE1AAD" w:rsidRDefault="00B01A5C" w:rsidP="00601CBA">
      <w:pPr>
        <w:ind w:firstLine="709"/>
        <w:jc w:val="both"/>
        <w:rPr>
          <w:rFonts w:ascii="Book Antiqua" w:hAnsi="Book Antiqua"/>
          <w:i/>
          <w:sz w:val="22"/>
          <w:szCs w:val="20"/>
        </w:rPr>
      </w:pPr>
      <w:r w:rsidRPr="00DE1AAD">
        <w:rPr>
          <w:rFonts w:ascii="Book Antiqua" w:hAnsi="Book Antiqua"/>
          <w:bCs/>
          <w:sz w:val="22"/>
          <w:szCs w:val="20"/>
        </w:rPr>
        <w:t xml:space="preserve">W odpowiedzi na przesłane zapytanie cenowe 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polegające </w:t>
      </w:r>
      <w:r w:rsidR="00352B47" w:rsidRPr="00BB1B5B">
        <w:rPr>
          <w:rFonts w:ascii="Book Antiqua" w:hAnsi="Book Antiqua"/>
          <w:b/>
          <w:bCs/>
          <w:sz w:val="22"/>
          <w:szCs w:val="20"/>
        </w:rPr>
        <w:t xml:space="preserve">na </w:t>
      </w:r>
      <w:r w:rsidR="009920CB">
        <w:rPr>
          <w:rFonts w:ascii="Book Antiqua" w:hAnsi="Book Antiqua"/>
          <w:b/>
          <w:bCs/>
          <w:sz w:val="22"/>
          <w:szCs w:val="20"/>
        </w:rPr>
        <w:t xml:space="preserve">zakup sprzętu komputerowego </w:t>
      </w:r>
      <w:r w:rsidR="00052AB1" w:rsidRPr="00DE1AAD">
        <w:rPr>
          <w:rFonts w:ascii="Book Antiqua" w:hAnsi="Book Antiqua"/>
          <w:bCs/>
          <w:sz w:val="22"/>
          <w:szCs w:val="20"/>
        </w:rPr>
        <w:t>w ramach projektu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 </w:t>
      </w:r>
      <w:r w:rsidR="00BB1B5B" w:rsidRPr="00A05FE6">
        <w:rPr>
          <w:rFonts w:ascii="Book Antiqua" w:hAnsi="Book Antiqua"/>
          <w:b/>
          <w:i/>
          <w:sz w:val="22"/>
          <w:szCs w:val="22"/>
        </w:rPr>
        <w:t>„Internet i Ty – program szkoleń kompetencji cyfrowych dla dorosłych mieszkańców Toszka”</w:t>
      </w:r>
      <w:r w:rsidR="00BB1B5B" w:rsidRPr="004624C0">
        <w:rPr>
          <w:rFonts w:ascii="Book Antiqua" w:hAnsi="Book Antiqua"/>
          <w:sz w:val="22"/>
          <w:szCs w:val="22"/>
        </w:rPr>
        <w:t xml:space="preserve"> współfinansowanego </w:t>
      </w:r>
      <w:r w:rsidR="00BB1B5B">
        <w:rPr>
          <w:rFonts w:ascii="Book Antiqua" w:hAnsi="Book Antiqua"/>
          <w:sz w:val="22"/>
          <w:szCs w:val="22"/>
        </w:rPr>
        <w:t>ze środków</w:t>
      </w:r>
      <w:r w:rsidR="00BB1B5B" w:rsidRPr="004624C0">
        <w:rPr>
          <w:rFonts w:ascii="Book Antiqua" w:hAnsi="Book Antiqua"/>
          <w:sz w:val="22"/>
          <w:szCs w:val="22"/>
        </w:rPr>
        <w:t xml:space="preserve"> </w:t>
      </w:r>
      <w:r w:rsidR="00BB1B5B" w:rsidRPr="00A05FE6">
        <w:rPr>
          <w:rFonts w:ascii="Book Antiqua" w:hAnsi="Book Antiqua"/>
          <w:sz w:val="22"/>
          <w:szCs w:val="22"/>
        </w:rPr>
        <w:t xml:space="preserve">Programu Operacyjnego Polska Cyfrowa na lata 2014-2020, </w:t>
      </w:r>
      <w:r w:rsidR="00BB1B5B">
        <w:rPr>
          <w:rFonts w:ascii="Book Antiqua" w:hAnsi="Book Antiqua"/>
          <w:sz w:val="22"/>
          <w:szCs w:val="22"/>
        </w:rPr>
        <w:t>Oś Priorytetowa nr III:</w:t>
      </w:r>
      <w:r w:rsidR="00BB1B5B" w:rsidRPr="00A05FE6">
        <w:rPr>
          <w:rFonts w:ascii="Book Antiqua" w:hAnsi="Book Antiqua"/>
          <w:sz w:val="22"/>
          <w:szCs w:val="22"/>
        </w:rPr>
        <w:t xml:space="preserve"> „Cyfrowe</w:t>
      </w:r>
      <w:r w:rsidR="00BB1B5B">
        <w:rPr>
          <w:rFonts w:ascii="Book Antiqua" w:hAnsi="Book Antiqua"/>
          <w:sz w:val="22"/>
          <w:szCs w:val="22"/>
        </w:rPr>
        <w:t xml:space="preserve"> kompetencje społeczeństwa” d</w:t>
      </w:r>
      <w:r w:rsidR="00BB1B5B" w:rsidRPr="00A05FE6">
        <w:rPr>
          <w:rFonts w:ascii="Book Antiqua" w:hAnsi="Book Antiqua"/>
          <w:sz w:val="22"/>
          <w:szCs w:val="22"/>
        </w:rPr>
        <w:t>ziałanie nr 3.1 „Działania szkoleniowe na rzecz rozwoju kompetencji cyfrowych”</w:t>
      </w:r>
      <w:r w:rsidR="00E15A2C" w:rsidRPr="000B430F">
        <w:rPr>
          <w:rFonts w:ascii="Book Antiqua" w:hAnsi="Book Antiqua"/>
          <w:sz w:val="22"/>
          <w:szCs w:val="20"/>
        </w:rPr>
        <w:t>.</w:t>
      </w:r>
    </w:p>
    <w:p w:rsidR="00052AB1" w:rsidRPr="002724AC" w:rsidRDefault="00052AB1" w:rsidP="00052AB1">
      <w:pPr>
        <w:ind w:firstLine="340"/>
        <w:jc w:val="both"/>
        <w:rPr>
          <w:rFonts w:ascii="Book Antiqua" w:hAnsi="Book Antiqua"/>
          <w:bCs/>
          <w:sz w:val="20"/>
          <w:szCs w:val="20"/>
        </w:rPr>
      </w:pPr>
    </w:p>
    <w:p w:rsidR="002724AC" w:rsidRPr="000B2AD0" w:rsidRDefault="004D0B50" w:rsidP="003C3DA3">
      <w:pPr>
        <w:numPr>
          <w:ilvl w:val="0"/>
          <w:numId w:val="12"/>
        </w:numPr>
        <w:tabs>
          <w:tab w:val="clear" w:pos="232"/>
          <w:tab w:val="num" w:pos="-3686"/>
        </w:tabs>
        <w:ind w:left="340"/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680171" w:rsidRPr="0016076E" w:rsidRDefault="00680171" w:rsidP="004A1C75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2724AC" w:rsidRPr="0068799E" w:rsidRDefault="002724AC" w:rsidP="00601CBA">
      <w:pPr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cenę </w:t>
      </w:r>
      <w:r w:rsidRPr="002724AC">
        <w:rPr>
          <w:rFonts w:ascii="Book Antiqua" w:hAnsi="Book Antiqua"/>
          <w:b/>
          <w:bCs/>
          <w:sz w:val="22"/>
          <w:szCs w:val="22"/>
        </w:rPr>
        <w:t>brutto: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………</w:t>
      </w:r>
      <w:r w:rsidRPr="002724AC">
        <w:rPr>
          <w:rFonts w:ascii="Book Antiqua" w:hAnsi="Book Antiqua"/>
          <w:b/>
          <w:bCs/>
          <w:sz w:val="22"/>
          <w:szCs w:val="22"/>
        </w:rPr>
        <w:t>……..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………….. zł </w:t>
      </w:r>
    </w:p>
    <w:p w:rsidR="00352B47" w:rsidRDefault="002724AC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E47BAF" w:rsidRDefault="004C4B52" w:rsidP="009920CB">
      <w:pPr>
        <w:spacing w:after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985"/>
        <w:gridCol w:w="606"/>
        <w:gridCol w:w="876"/>
        <w:gridCol w:w="990"/>
        <w:gridCol w:w="1129"/>
        <w:gridCol w:w="1126"/>
      </w:tblGrid>
      <w:tr w:rsidR="009920CB" w:rsidRPr="009920CB" w:rsidTr="00C5513C">
        <w:trPr>
          <w:trHeight w:val="723"/>
          <w:jc w:val="center"/>
        </w:trPr>
        <w:tc>
          <w:tcPr>
            <w:tcW w:w="3214" w:type="dxa"/>
            <w:shd w:val="clear" w:color="auto" w:fill="C6D9F1"/>
            <w:vAlign w:val="center"/>
          </w:tcPr>
          <w:p w:rsidR="009920CB" w:rsidRPr="009920CB" w:rsidRDefault="009920CB" w:rsidP="009920CB">
            <w:pPr>
              <w:spacing w:afterAutospacing="1"/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Rodzaj asortymentu</w:t>
            </w:r>
          </w:p>
        </w:tc>
        <w:tc>
          <w:tcPr>
            <w:tcW w:w="985" w:type="dxa"/>
            <w:shd w:val="clear" w:color="auto" w:fill="C6D9F1"/>
            <w:vAlign w:val="center"/>
          </w:tcPr>
          <w:p w:rsidR="009920CB" w:rsidRPr="009920CB" w:rsidRDefault="009920CB" w:rsidP="009920CB">
            <w:pPr>
              <w:spacing w:afterAutospacing="1"/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 xml:space="preserve">Cena jedn. netto </w:t>
            </w: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br/>
              <w:t>(zł)</w:t>
            </w:r>
          </w:p>
        </w:tc>
        <w:tc>
          <w:tcPr>
            <w:tcW w:w="606" w:type="dxa"/>
            <w:shd w:val="clear" w:color="auto" w:fill="C6D9F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Ilość</w:t>
            </w:r>
          </w:p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(</w:t>
            </w:r>
            <w:proofErr w:type="spellStart"/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szt</w:t>
            </w:r>
            <w:proofErr w:type="spellEnd"/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)</w:t>
            </w:r>
          </w:p>
        </w:tc>
        <w:tc>
          <w:tcPr>
            <w:tcW w:w="876" w:type="dxa"/>
            <w:shd w:val="clear" w:color="auto" w:fill="C6D9F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Wartość netto</w:t>
            </w:r>
          </w:p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(zł)</w:t>
            </w:r>
          </w:p>
        </w:tc>
        <w:tc>
          <w:tcPr>
            <w:tcW w:w="990" w:type="dxa"/>
            <w:shd w:val="clear" w:color="auto" w:fill="C6D9F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Podatek VAT</w:t>
            </w:r>
          </w:p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(%)</w:t>
            </w:r>
          </w:p>
        </w:tc>
        <w:tc>
          <w:tcPr>
            <w:tcW w:w="1129" w:type="dxa"/>
            <w:shd w:val="clear" w:color="auto" w:fill="C6D9F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Wartość podatku VAT</w:t>
            </w:r>
          </w:p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(zł)</w:t>
            </w:r>
          </w:p>
        </w:tc>
        <w:tc>
          <w:tcPr>
            <w:tcW w:w="1126" w:type="dxa"/>
            <w:shd w:val="clear" w:color="auto" w:fill="C6D9F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Wartość brutto</w:t>
            </w:r>
          </w:p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b/>
                <w:sz w:val="18"/>
                <w:szCs w:val="16"/>
                <w:lang w:eastAsia="pl-PL"/>
              </w:rPr>
              <w:t>(zł)</w:t>
            </w:r>
          </w:p>
        </w:tc>
      </w:tr>
      <w:tr w:rsidR="009920CB" w:rsidRPr="009920CB" w:rsidTr="00C5513C">
        <w:trPr>
          <w:trHeight w:val="723"/>
          <w:jc w:val="center"/>
        </w:trPr>
        <w:tc>
          <w:tcPr>
            <w:tcW w:w="32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20CB" w:rsidRPr="009920CB" w:rsidRDefault="009920CB" w:rsidP="009920CB">
            <w:pPr>
              <w:spacing w:afterAutospacing="1"/>
              <w:jc w:val="center"/>
              <w:rPr>
                <w:rFonts w:ascii="Book Antiqua" w:eastAsia="Times New Roman" w:hAnsi="Book Antiqua"/>
                <w:sz w:val="20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sz w:val="20"/>
                <w:szCs w:val="16"/>
                <w:lang w:eastAsia="pl-PL"/>
              </w:rPr>
              <w:t xml:space="preserve">Komputery przenośne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20CB" w:rsidRPr="009920CB" w:rsidRDefault="009920CB" w:rsidP="009920CB">
            <w:pPr>
              <w:spacing w:afterAutospacing="1"/>
              <w:jc w:val="center"/>
              <w:rPr>
                <w:rFonts w:ascii="Book Antiqua" w:eastAsia="Times New Roman" w:hAnsi="Book Antiqua"/>
                <w:sz w:val="20"/>
                <w:szCs w:val="16"/>
                <w:lang w:eastAsia="pl-PL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sz w:val="20"/>
                <w:szCs w:val="16"/>
                <w:lang w:eastAsia="pl-PL"/>
              </w:rPr>
            </w:pPr>
            <w:r w:rsidRPr="009920CB">
              <w:rPr>
                <w:rFonts w:ascii="Book Antiqua" w:eastAsia="Times New Roman" w:hAnsi="Book Antiqua"/>
                <w:sz w:val="20"/>
                <w:szCs w:val="16"/>
                <w:lang w:eastAsia="pl-PL"/>
              </w:rPr>
              <w:t>12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sz w:val="20"/>
                <w:szCs w:val="16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sz w:val="20"/>
                <w:szCs w:val="16"/>
                <w:lang w:eastAsia="pl-PL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sz w:val="20"/>
                <w:szCs w:val="16"/>
                <w:lang w:eastAsia="pl-PL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Times New Roman" w:hAnsi="Book Antiqua"/>
                <w:sz w:val="20"/>
                <w:szCs w:val="16"/>
                <w:lang w:eastAsia="pl-PL"/>
              </w:rPr>
            </w:pPr>
          </w:p>
        </w:tc>
      </w:tr>
    </w:tbl>
    <w:p w:rsidR="009920CB" w:rsidRPr="009920CB" w:rsidRDefault="009920CB" w:rsidP="009920CB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Szczegółowe parametry techniczne sprzętu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4253"/>
      </w:tblGrid>
      <w:tr w:rsidR="009920CB" w:rsidRPr="009920CB" w:rsidTr="00C5513C">
        <w:trPr>
          <w:trHeight w:val="567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2"/>
                <w:szCs w:val="20"/>
                <w:lang w:eastAsia="en-US"/>
              </w:rPr>
            </w:pPr>
            <w:r w:rsidRPr="009920C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Producent i model …………………………………………………………</w:t>
            </w:r>
          </w:p>
        </w:tc>
      </w:tr>
      <w:tr w:rsidR="009920CB" w:rsidRPr="009920CB" w:rsidTr="00BD7132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color w:val="000000"/>
                <w:sz w:val="20"/>
                <w:szCs w:val="20"/>
                <w:lang w:eastAsia="en-US"/>
              </w:rPr>
            </w:pPr>
            <w:r w:rsidRPr="009920CB">
              <w:rPr>
                <w:rFonts w:ascii="Book Antiqua" w:eastAsia="Calibri" w:hAnsi="Book Antiqua"/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color w:val="000000"/>
                <w:sz w:val="20"/>
                <w:szCs w:val="18"/>
                <w:lang w:eastAsia="en-US"/>
              </w:rPr>
            </w:pPr>
            <w:r w:rsidRPr="009920CB">
              <w:rPr>
                <w:rFonts w:ascii="Book Antiqua" w:eastAsia="Calibri" w:hAnsi="Book Antiqua"/>
                <w:b/>
                <w:color w:val="000000"/>
                <w:sz w:val="20"/>
                <w:szCs w:val="18"/>
                <w:lang w:eastAsia="en-US"/>
              </w:rPr>
              <w:t>Minimalne parametry Zamawiającego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color w:val="000000"/>
                <w:sz w:val="20"/>
                <w:szCs w:val="18"/>
                <w:lang w:eastAsia="en-US"/>
              </w:rPr>
            </w:pPr>
            <w:r w:rsidRPr="009920CB">
              <w:rPr>
                <w:rFonts w:ascii="Book Antiqua" w:eastAsia="Calibri" w:hAnsi="Book Antiqua"/>
                <w:b/>
                <w:color w:val="000000"/>
                <w:sz w:val="20"/>
                <w:szCs w:val="18"/>
                <w:lang w:eastAsia="en-US"/>
              </w:rPr>
              <w:t>Parametry oferowane przez Wykonawcę</w:t>
            </w:r>
          </w:p>
        </w:tc>
      </w:tr>
      <w:tr w:rsidR="009920CB" w:rsidRPr="009920CB" w:rsidTr="00BD7132">
        <w:trPr>
          <w:trHeight w:val="6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9920C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contextualSpacing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P</w:t>
            </w:r>
            <w:r w:rsidR="005F1EE2" w:rsidRPr="009920CB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rocesor osiągający w teście C</w:t>
            </w:r>
            <w:r w:rsidRPr="009920CB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PU </w:t>
            </w:r>
            <w:proofErr w:type="spellStart"/>
            <w:r w:rsidRPr="009920CB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9920CB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minimum 1100 pkt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contextualSpacing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9920CB" w:rsidRPr="009920CB" w:rsidTr="00BD7132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9920C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C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zas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pracy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na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baterii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umożliwiający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całodzienną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eksploatację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(min. 6h pracy </w:t>
            </w: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br/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na baterii)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9920CB" w:rsidRPr="009920CB" w:rsidTr="00BD7132">
        <w:trPr>
          <w:trHeight w:val="3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9920C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C5513C" w:rsidP="009920CB">
            <w:pPr>
              <w:contextualSpacing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P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amięć RAM minimum 2GB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contextualSpacing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9920CB" w:rsidRPr="009920CB" w:rsidTr="00BD7132">
        <w:trPr>
          <w:trHeight w:val="3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9920C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P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amięć masowa minimum 32GB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9920CB" w:rsidRPr="009920CB" w:rsidTr="00BD7132">
        <w:trPr>
          <w:trHeight w:val="6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9920C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E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kran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o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wielkości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nie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mniejszej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niż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10" </w:t>
            </w: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br/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i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rozdzielczości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1280x720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lub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wyższej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9920CB" w:rsidRPr="009920CB" w:rsidTr="00BD7132">
        <w:trPr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M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ożliwość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podłączenia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do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sieci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WiFi</w:t>
            </w:r>
            <w:proofErr w:type="spellEnd"/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br/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o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standardzie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co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najmniej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802.11g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9920CB" w:rsidRPr="009920CB" w:rsidTr="00BD7132">
        <w:trPr>
          <w:trHeight w:val="8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Z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łącza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i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łączność: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USB,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HDMI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lub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równoważne,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Bluetooth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w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standardzie minimum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2.0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9920CB" w:rsidRPr="009920CB" w:rsidTr="00BD7132">
        <w:trPr>
          <w:trHeight w:val="8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Z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integrowane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komponenty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multimedialne: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kamera,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mikrofon,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karta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a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udio 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br/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i głośniki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9920CB" w:rsidRPr="009920CB" w:rsidTr="00BD7132">
        <w:trPr>
          <w:trHeight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P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okrowiec umożliwiający bezpieczny transport  urządzenia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9920CB" w:rsidRPr="009920CB" w:rsidTr="00BD7132">
        <w:trPr>
          <w:trHeight w:val="4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Gwarancja – 24 miesiące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CB" w:rsidRPr="009920CB" w:rsidRDefault="009920CB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C5513C" w:rsidRPr="009920CB" w:rsidTr="00C5513C">
        <w:trPr>
          <w:trHeight w:val="417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C" w:rsidRPr="00C5513C" w:rsidRDefault="00C5513C" w:rsidP="00C5513C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C5513C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Dodatkowa funkcjonalność s</w:t>
            </w: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przętu</w:t>
            </w:r>
          </w:p>
        </w:tc>
      </w:tr>
      <w:tr w:rsidR="00C5513C" w:rsidRPr="009920CB" w:rsidTr="00BD7132">
        <w:trPr>
          <w:trHeight w:val="11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C" w:rsidRDefault="00C5513C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C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M</w:t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ożliwość odłączania klawiatury lub obracania ekranu i korzystania z urządzenia </w:t>
            </w: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br/>
            </w:r>
            <w:r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w trybie tabletu (w tej konfiguracji ekran dotykowy)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C" w:rsidRPr="009920CB" w:rsidRDefault="00C5513C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C5513C" w:rsidRPr="009920CB" w:rsidTr="00BD7132">
        <w:trPr>
          <w:trHeight w:val="9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C" w:rsidRDefault="00C5513C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C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K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onstrukcja o zwiększonej odporności </w:t>
            </w: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br/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na uszkodzenia mechaniczne (odporność </w:t>
            </w: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br/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na upadek z wysokości minimum 70 cm)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C" w:rsidRPr="009920CB" w:rsidRDefault="00C5513C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C5513C" w:rsidRPr="009920CB" w:rsidTr="00BD7132">
        <w:trPr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C" w:rsidRDefault="00C5513C" w:rsidP="009920CB">
            <w:pPr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C" w:rsidRDefault="00C5513C" w:rsidP="009920CB">
            <w:pPr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K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onstrukcja o zwiększonej odporności </w:t>
            </w: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br/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na kontakt z płynami (minimum</w:t>
            </w:r>
            <w:r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 </w:t>
            </w:r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 xml:space="preserve">na poziomie klawiatury i </w:t>
            </w:r>
            <w:proofErr w:type="spellStart"/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touchpada</w:t>
            </w:r>
            <w:proofErr w:type="spellEnd"/>
            <w:r w:rsidR="005F1EE2" w:rsidRPr="00C5513C">
              <w:rPr>
                <w:rFonts w:ascii="Book Antiqua" w:eastAsia="Calibri" w:hAnsi="Book Antiqua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3C" w:rsidRPr="009920CB" w:rsidRDefault="00C5513C" w:rsidP="009920CB">
            <w:pPr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</w:tbl>
    <w:p w:rsidR="004D0B50" w:rsidRDefault="004D0B50" w:rsidP="00601CBA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4D0B50" w:rsidRDefault="004D0B5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B06C00" w:rsidRDefault="00B06C00" w:rsidP="00B41C75">
      <w:pPr>
        <w:ind w:left="-130"/>
        <w:jc w:val="both"/>
        <w:rPr>
          <w:rFonts w:ascii="Book Antiqua" w:hAnsi="Book Antiqua"/>
          <w:bCs/>
          <w:sz w:val="22"/>
          <w:szCs w:val="22"/>
        </w:rPr>
      </w:pPr>
    </w:p>
    <w:p w:rsidR="00BB1B5B" w:rsidRDefault="00BB1B5B" w:rsidP="00B41C75">
      <w:pPr>
        <w:ind w:left="-130"/>
        <w:jc w:val="both"/>
        <w:rPr>
          <w:rFonts w:ascii="Book Antiqua" w:hAnsi="Book Antiqua"/>
          <w:bCs/>
          <w:sz w:val="22"/>
          <w:szCs w:val="22"/>
        </w:rPr>
      </w:pPr>
    </w:p>
    <w:p w:rsidR="00BB1B5B" w:rsidRDefault="00BB1B5B" w:rsidP="00B41C75">
      <w:pPr>
        <w:ind w:left="-130"/>
        <w:jc w:val="both"/>
        <w:rPr>
          <w:rFonts w:ascii="Book Antiqua" w:hAnsi="Book Antiqua"/>
          <w:bCs/>
          <w:sz w:val="22"/>
          <w:szCs w:val="22"/>
        </w:rPr>
      </w:pPr>
    </w:p>
    <w:p w:rsidR="000B2AD0" w:rsidRDefault="000B2AD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330F03" w:rsidRDefault="00330F03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6C00" w:rsidRDefault="00B06C00" w:rsidP="00601CBA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1A5C" w:rsidRPr="00D633A1" w:rsidRDefault="00B01A5C" w:rsidP="00601CBA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="00F47110" w:rsidRPr="00F47110">
        <w:rPr>
          <w:rFonts w:ascii="Book Antiqua" w:hAnsi="Book Antiqua"/>
          <w:i/>
          <w:iCs/>
          <w:sz w:val="22"/>
          <w:szCs w:val="22"/>
        </w:rPr>
        <w:t>dnia</w:t>
      </w:r>
      <w:r w:rsidR="0016076E">
        <w:rPr>
          <w:rFonts w:ascii="Book Antiqua" w:hAnsi="Book Antiqua"/>
          <w:i/>
          <w:sz w:val="22"/>
          <w:szCs w:val="22"/>
        </w:rPr>
        <w:t xml:space="preserve"> ........................</w:t>
      </w:r>
      <w:r w:rsidR="003C3DA3">
        <w:rPr>
          <w:rFonts w:ascii="Book Antiqua" w:hAnsi="Book Antiqua"/>
          <w:i/>
          <w:sz w:val="22"/>
          <w:szCs w:val="22"/>
        </w:rPr>
        <w:t xml:space="preserve">         </w:t>
      </w:r>
      <w:r w:rsidRPr="00D633A1">
        <w:rPr>
          <w:rFonts w:ascii="Book Antiqua" w:hAnsi="Book Antiqua"/>
          <w:i/>
          <w:sz w:val="22"/>
          <w:szCs w:val="22"/>
        </w:rPr>
        <w:t>......................</w:t>
      </w:r>
      <w:r w:rsidR="00F47110" w:rsidRPr="00D633A1">
        <w:rPr>
          <w:rFonts w:ascii="Book Antiqua" w:hAnsi="Book Antiqua"/>
          <w:i/>
          <w:sz w:val="22"/>
          <w:szCs w:val="22"/>
        </w:rPr>
        <w:t>........................</w:t>
      </w:r>
      <w:r w:rsidRPr="00D633A1">
        <w:rPr>
          <w:rFonts w:ascii="Book Antiqua" w:hAnsi="Book Antiqua"/>
          <w:i/>
          <w:sz w:val="22"/>
          <w:szCs w:val="22"/>
        </w:rPr>
        <w:t>..................................</w:t>
      </w:r>
    </w:p>
    <w:p w:rsidR="00F47110" w:rsidRDefault="00601CBA" w:rsidP="0005184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 w:rsidR="00F47110">
        <w:rPr>
          <w:rFonts w:ascii="Book Antiqua" w:hAnsi="Book Antiqua"/>
          <w:i/>
          <w:sz w:val="18"/>
          <w:szCs w:val="18"/>
        </w:rPr>
        <w:t>osób(-y) upoważnionych(-ej)</w:t>
      </w:r>
    </w:p>
    <w:p w:rsidR="00051847" w:rsidRPr="0016076E" w:rsidRDefault="00601CBA" w:rsidP="0016076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do reprezentacji </w:t>
      </w:r>
      <w:r w:rsidR="00B01A5C" w:rsidRPr="00F47110">
        <w:rPr>
          <w:rFonts w:ascii="Book Antiqua" w:hAnsi="Book Antiqua"/>
          <w:i/>
          <w:sz w:val="18"/>
          <w:szCs w:val="18"/>
        </w:rPr>
        <w:t>Wykonawcy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lub </w:t>
      </w:r>
      <w:r w:rsidR="00F47110" w:rsidRPr="00F47110">
        <w:rPr>
          <w:rFonts w:ascii="Book Antiqua" w:hAnsi="Book Antiqua"/>
          <w:i/>
          <w:sz w:val="18"/>
          <w:szCs w:val="18"/>
        </w:rPr>
        <w:t>pełnomocnika Wykonawcy</w:t>
      </w:r>
    </w:p>
    <w:p w:rsidR="00E47BAF" w:rsidRPr="00601CBA" w:rsidRDefault="00E47BAF" w:rsidP="00BB1B5B">
      <w:pPr>
        <w:widowControl w:val="0"/>
        <w:suppressAutoHyphens/>
        <w:spacing w:before="60" w:line="276" w:lineRule="auto"/>
        <w:jc w:val="both"/>
        <w:rPr>
          <w:rFonts w:ascii="Book Antiqua" w:hAnsi="Book Antiqua"/>
          <w:bCs/>
          <w:sz w:val="20"/>
          <w:szCs w:val="20"/>
        </w:rPr>
      </w:pPr>
    </w:p>
    <w:sectPr w:rsidR="00E47BAF" w:rsidRPr="00601CBA" w:rsidSect="00BB1B5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417" w:bottom="2410" w:left="1417" w:header="422" w:footer="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CE" w:rsidRDefault="00403FCE">
      <w:r>
        <w:separator/>
      </w:r>
    </w:p>
  </w:endnote>
  <w:endnote w:type="continuationSeparator" w:id="0">
    <w:p w:rsidR="00403FCE" w:rsidRDefault="0040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B5B" w:rsidRDefault="00BB1B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DF6882" wp14:editId="30B93A70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330643" cy="676275"/>
          <wp:effectExtent l="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643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1B5B" w:rsidRDefault="00BB1B5B">
    <w:pPr>
      <w:pStyle w:val="Stopka"/>
    </w:pPr>
  </w:p>
  <w:p w:rsidR="00BB1B5B" w:rsidRDefault="00BB1B5B">
    <w:pPr>
      <w:pStyle w:val="Stopka"/>
    </w:pPr>
  </w:p>
  <w:p w:rsidR="00BB1B5B" w:rsidRDefault="00BB1B5B">
    <w:pPr>
      <w:pStyle w:val="Stopka"/>
    </w:pPr>
  </w:p>
  <w:p w:rsidR="00BB1B5B" w:rsidRPr="00601CBA" w:rsidRDefault="00BB1B5B" w:rsidP="00BB1B5B">
    <w:pPr>
      <w:pStyle w:val="Stopka"/>
      <w:framePr w:wrap="around" w:vAnchor="text" w:hAnchor="page" w:x="5956" w:y="553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BD7132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BD7132">
      <w:rPr>
        <w:rStyle w:val="Numerstrony"/>
        <w:rFonts w:ascii="Book Antiqua" w:hAnsi="Book Antiqua"/>
        <w:noProof/>
        <w:sz w:val="18"/>
        <w:szCs w:val="20"/>
      </w:rPr>
      <w:t>2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BB1B5B" w:rsidRDefault="00BB1B5B" w:rsidP="00BB1B5B">
    <w:pPr>
      <w:pStyle w:val="Stopka"/>
      <w:jc w:val="center"/>
    </w:pPr>
    <w:r w:rsidRPr="007A733C">
      <w:rPr>
        <w:rFonts w:ascii="Arial" w:eastAsia="Times New Roman" w:hAnsi="Arial" w:cs="Arial"/>
        <w:i/>
        <w:iCs/>
        <w:color w:val="000000"/>
        <w:sz w:val="14"/>
        <w:szCs w:val="14"/>
      </w:rPr>
      <w:t>Projekt „</w:t>
    </w:r>
    <w:r w:rsidRPr="007A733C">
      <w:rPr>
        <w:rFonts w:ascii="Arial" w:eastAsia="Times New Roman" w:hAnsi="Arial" w:cs="Arial"/>
        <w:b/>
        <w:bCs/>
        <w:i/>
        <w:iCs/>
        <w:color w:val="000000"/>
        <w:sz w:val="14"/>
        <w:szCs w:val="14"/>
      </w:rPr>
      <w:t>Internet i TY – program szkoleń kompetencji cyfrowych dla dorosłych mieszkańców Toszka” j</w:t>
    </w:r>
    <w:r w:rsidRPr="007A733C">
      <w:rPr>
        <w:rFonts w:ascii="Arial" w:eastAsia="Times New Roman" w:hAnsi="Arial" w:cs="Arial"/>
        <w:i/>
        <w:iCs/>
        <w:color w:val="000000"/>
        <w:sz w:val="14"/>
        <w:szCs w:val="14"/>
      </w:rPr>
      <w:t>est realizowany w ramach Programu Operacyjnego Polska Cyfrowa na lata 2014-2020, Oś Priorytetowa nr 3 „Cyfrowe kompetencje społeczeństwa” Działanie nr 3.1 „Działania szkoleniowe na rzecz rozwoju kompetencji cyfrowych”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CE" w:rsidRDefault="00403FCE">
      <w:r>
        <w:separator/>
      </w:r>
    </w:p>
  </w:footnote>
  <w:footnote w:type="continuationSeparator" w:id="0">
    <w:p w:rsidR="00403FCE" w:rsidRDefault="00403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5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8"/>
  </w:num>
  <w:num w:numId="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6E9A"/>
    <w:rsid w:val="000778CB"/>
    <w:rsid w:val="00084A71"/>
    <w:rsid w:val="00084D33"/>
    <w:rsid w:val="0009173C"/>
    <w:rsid w:val="0009703C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35107"/>
    <w:rsid w:val="001378DE"/>
    <w:rsid w:val="0015516D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B64E4"/>
    <w:rsid w:val="003C3DA3"/>
    <w:rsid w:val="003F6307"/>
    <w:rsid w:val="00402B91"/>
    <w:rsid w:val="00403EA2"/>
    <w:rsid w:val="00403FCE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B2FD2"/>
    <w:rsid w:val="004B5A00"/>
    <w:rsid w:val="004C4B52"/>
    <w:rsid w:val="004D0B50"/>
    <w:rsid w:val="004D787C"/>
    <w:rsid w:val="004E28E1"/>
    <w:rsid w:val="004F1418"/>
    <w:rsid w:val="004F2653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1EE2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B425C"/>
    <w:rsid w:val="008D03A3"/>
    <w:rsid w:val="008D6F0C"/>
    <w:rsid w:val="008E1C4E"/>
    <w:rsid w:val="008F4AA7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920CB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B14FA"/>
    <w:rsid w:val="00BB1B5B"/>
    <w:rsid w:val="00BB4832"/>
    <w:rsid w:val="00BB51A3"/>
    <w:rsid w:val="00BC494C"/>
    <w:rsid w:val="00BD7132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513C"/>
    <w:rsid w:val="00C5715C"/>
    <w:rsid w:val="00C61E7F"/>
    <w:rsid w:val="00C635BC"/>
    <w:rsid w:val="00C65D94"/>
    <w:rsid w:val="00C73DFC"/>
    <w:rsid w:val="00C76EEF"/>
    <w:rsid w:val="00C86637"/>
    <w:rsid w:val="00C9398E"/>
    <w:rsid w:val="00CA4345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D5525"/>
    <w:rsid w:val="00EF1C51"/>
    <w:rsid w:val="00F17A12"/>
    <w:rsid w:val="00F20E94"/>
    <w:rsid w:val="00F24EF6"/>
    <w:rsid w:val="00F2527F"/>
    <w:rsid w:val="00F31FCC"/>
    <w:rsid w:val="00F35CD2"/>
    <w:rsid w:val="00F47110"/>
    <w:rsid w:val="00F522B1"/>
    <w:rsid w:val="00F54B80"/>
    <w:rsid w:val="00F557D0"/>
    <w:rsid w:val="00F63765"/>
    <w:rsid w:val="00F85146"/>
    <w:rsid w:val="00FA1D9B"/>
    <w:rsid w:val="00FA5BC1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Andy Endru</cp:lastModifiedBy>
  <cp:revision>4</cp:revision>
  <cp:lastPrinted>2019-07-17T05:36:00Z</cp:lastPrinted>
  <dcterms:created xsi:type="dcterms:W3CDTF">2019-07-15T12:56:00Z</dcterms:created>
  <dcterms:modified xsi:type="dcterms:W3CDTF">2019-07-17T05:57:00Z</dcterms:modified>
</cp:coreProperties>
</file>